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Default Extension="png" ContentType="image/png"/>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3622646D">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default" w:ascii="Times New Roman" w:hAnsi="Times New Roman" w:eastAsia="微软雅黑" w:cs="Times New Roman"/>
          <w:sz w:val="32"/>
          <w:szCs w:val="32"/>
        </w:rPr>
      </w:pPr>
      <w:r>
        <w:rPr>
          <w:rFonts w:hint="default" w:ascii="Times New Roman" w:hAnsi="Times New Roman" w:eastAsia="微软雅黑" w:cs="Times New Roman"/>
          <w:sz w:val="32"/>
          <w:szCs w:val="32"/>
          <w:lang w:val="en-US" w:eastAsia="zh-CN"/>
        </w:rPr>
        <w:t>MINI DS556-B2 Spontaneous Pulse Mode Instructions</w:t>
      </w:r>
    </w:p>
    <w:p w14:paraId="725BB5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MINI DS556-B2 is a customized product based on MINI DS556. It supports spontaneous pulse mode. The following is an introduction:</w:t>
      </w:r>
    </w:p>
    <w:p w14:paraId="755AE4C0">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sz w:val="24"/>
          <w:szCs w:val="24"/>
          <w:highlight w:val="none"/>
          <w:lang w:val="en-US" w:eastAsia="zh-CN"/>
        </w:rPr>
        <w:t>1. Description of spontaneous pulse function</w:t>
      </w:r>
    </w:p>
    <w:p w14:paraId="1D05266C">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When the PLS or DIR signal is valid (PLS+ or DIR+ is high level, PLS- or DIR- is low level), the driver generates pulses spontaneously, and the motor rotates in the specified direction. The running speed is determined by the DIP switches (SW5-SW8). For details, please refer to the appendix "MINI DS556-B2 Spontaneous Pulse Speed ​​Table".</w:t>
      </w:r>
    </w:p>
    <w:p w14:paraId="2720E89E">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When the PLS and DIR signals are invalid (PLS+, PLS- and DIR+, DIR- are all high or low), the motor stops running.</w:t>
      </w:r>
    </w:p>
    <w:p w14:paraId="2C36A19E">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sz w:val="24"/>
          <w:szCs w:val="24"/>
          <w:highlight w:val="none"/>
          <w:lang w:val="en-US" w:eastAsia="zh-CN"/>
        </w:rPr>
        <w:t>2. Control signal interface description</w:t>
      </w:r>
    </w:p>
    <w:tbl>
      <w:tblPr>
        <w:tblStyle w:val="7"/>
        <w:tblW w:w="8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884"/>
      </w:tblGrid>
      <w:tr w14:paraId="3F8B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Borders>
              <w:top w:val="double" w:color="70AD47" w:sz="4" w:space="0"/>
              <w:left w:val="double" w:color="70AD47" w:sz="4" w:space="0"/>
              <w:bottom w:val="single" w:color="70AD47" w:sz="4" w:space="0"/>
              <w:right w:val="single" w:color="70AD47" w:sz="4" w:space="0"/>
              <w:tl2br w:val="nil"/>
            </w:tcBorders>
            <w:shd w:val="clear" w:color="auto" w:fill="AAD18D"/>
            <w:noWrap w:val="0"/>
            <w:vAlign w:val="top"/>
          </w:tcPr>
          <w:p w14:paraId="29D938F2">
            <w:pPr>
              <w:spacing w:line="360" w:lineRule="auto"/>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name</w:t>
            </w:r>
          </w:p>
        </w:tc>
        <w:tc>
          <w:tcPr>
            <w:tcW w:w="6884" w:type="dxa"/>
            <w:tcBorders>
              <w:top w:val="double" w:color="70AD47" w:sz="4" w:space="0"/>
              <w:left w:val="single" w:color="70AD47" w:sz="4" w:space="0"/>
              <w:bottom w:val="single" w:color="70AD47" w:sz="4" w:space="0"/>
              <w:right w:val="double" w:color="70AD47" w:sz="4" w:space="0"/>
            </w:tcBorders>
            <w:shd w:val="clear" w:color="auto" w:fill="AAD18D"/>
            <w:noWrap w:val="0"/>
            <w:vAlign w:val="top"/>
          </w:tcPr>
          <w:p w14:paraId="61151760">
            <w:pPr>
              <w:spacing w:line="360" w:lineRule="auto"/>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Functional Description</w:t>
            </w:r>
          </w:p>
        </w:tc>
      </w:tr>
      <w:tr w14:paraId="3956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tcBorders>
              <w:top w:val="single" w:color="70AD47" w:sz="4" w:space="0"/>
              <w:left w:val="double" w:color="70AD47" w:sz="4" w:space="0"/>
              <w:bottom w:val="single" w:color="70AD47" w:sz="4" w:space="0"/>
              <w:right w:val="single" w:color="70AD47" w:sz="4" w:space="0"/>
            </w:tcBorders>
            <w:shd w:val="clear"/>
            <w:noWrap w:val="0"/>
            <w:vAlign w:val="center"/>
          </w:tcPr>
          <w:p w14:paraId="629E4E65">
            <w:pPr>
              <w:spacing w:line="360" w:lineRule="auto"/>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PLS+</w:t>
            </w:r>
          </w:p>
        </w:tc>
        <w:tc>
          <w:tcPr>
            <w:tcW w:w="6884"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476436CD">
            <w:pPr>
              <w:spacing w:line="360" w:lineRule="auto"/>
              <w:jc w:val="left"/>
              <w:rPr>
                <w:rFonts w:hint="default" w:ascii="Times New Roman" w:hAnsi="Times New Roman" w:cs="Times New Roman"/>
                <w:b w:val="0"/>
                <w:color w:val="000000"/>
                <w:szCs w:val="21"/>
              </w:rPr>
            </w:pPr>
            <w:r>
              <w:rPr>
                <w:rFonts w:hint="default" w:ascii="Times New Roman" w:hAnsi="Times New Roman" w:cs="Times New Roman"/>
                <w:b w:val="0"/>
                <w:color w:val="000000"/>
                <w:szCs w:val="21"/>
              </w:rPr>
              <w:t>Connect to +5V or +24V, the forward start signal is the positive terminal.</w:t>
            </w:r>
          </w:p>
        </w:tc>
      </w:tr>
      <w:tr w14:paraId="1401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tcBorders>
              <w:top w:val="single" w:color="70AD47" w:sz="4" w:space="0"/>
              <w:left w:val="double" w:color="70AD47" w:sz="4" w:space="0"/>
              <w:bottom w:val="single" w:color="70AD47" w:sz="4" w:space="0"/>
              <w:right w:val="single" w:color="70AD47" w:sz="4" w:space="0"/>
            </w:tcBorders>
            <w:shd w:val="clear"/>
            <w:noWrap w:val="0"/>
            <w:vAlign w:val="center"/>
          </w:tcPr>
          <w:p w14:paraId="32534571">
            <w:pPr>
              <w:spacing w:line="360" w:lineRule="auto"/>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PLS-</w:t>
            </w:r>
          </w:p>
        </w:tc>
        <w:tc>
          <w:tcPr>
            <w:tcW w:w="6884"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4C9F8298">
            <w:pPr>
              <w:spacing w:line="360" w:lineRule="auto"/>
              <w:jc w:val="left"/>
              <w:rPr>
                <w:rFonts w:hint="default" w:ascii="Times New Roman" w:hAnsi="Times New Roman" w:cs="Times New Roman"/>
                <w:b w:val="0"/>
                <w:color w:val="000000"/>
                <w:szCs w:val="21"/>
              </w:rPr>
            </w:pPr>
            <w:r>
              <w:rPr>
                <w:rFonts w:hint="default" w:ascii="Times New Roman" w:hAnsi="Times New Roman" w:cs="Times New Roman"/>
                <w:b w:val="0"/>
                <w:color w:val="000000"/>
                <w:szCs w:val="21"/>
              </w:rPr>
              <w:t>Connect to the negative end of the forward start signal control signal, low level is valid.</w:t>
            </w:r>
          </w:p>
        </w:tc>
      </w:tr>
      <w:tr w14:paraId="0011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tcBorders>
              <w:top w:val="single" w:color="70AD47" w:sz="4" w:space="0"/>
              <w:left w:val="double" w:color="70AD47" w:sz="4" w:space="0"/>
              <w:bottom w:val="single" w:color="70AD47" w:sz="4" w:space="0"/>
              <w:right w:val="single" w:color="70AD47" w:sz="4" w:space="0"/>
            </w:tcBorders>
            <w:shd w:val="clear"/>
            <w:noWrap w:val="0"/>
            <w:vAlign w:val="center"/>
          </w:tcPr>
          <w:p w14:paraId="29CD427C">
            <w:pPr>
              <w:spacing w:line="480" w:lineRule="auto"/>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DIR+</w:t>
            </w:r>
          </w:p>
        </w:tc>
        <w:tc>
          <w:tcPr>
            <w:tcW w:w="6884"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15E7BE32">
            <w:pPr>
              <w:spacing w:line="360" w:lineRule="auto"/>
              <w:jc w:val="left"/>
              <w:rPr>
                <w:rFonts w:hint="default" w:ascii="Times New Roman" w:hAnsi="Times New Roman" w:cs="Times New Roman"/>
                <w:b w:val="0"/>
                <w:color w:val="000000"/>
                <w:szCs w:val="21"/>
              </w:rPr>
            </w:pPr>
            <w:r>
              <w:rPr>
                <w:rFonts w:hint="default" w:ascii="Times New Roman" w:hAnsi="Times New Roman" w:cs="Times New Roman"/>
                <w:b w:val="0"/>
                <w:color w:val="000000"/>
                <w:szCs w:val="21"/>
              </w:rPr>
              <w:t>Connect to +5V or +24V, and reverse the start signal to the positive terminal.</w:t>
            </w:r>
          </w:p>
        </w:tc>
      </w:tr>
      <w:tr w14:paraId="2C12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tcBorders>
              <w:top w:val="single" w:color="70AD47" w:sz="4" w:space="0"/>
              <w:left w:val="double" w:color="70AD47" w:sz="4" w:space="0"/>
              <w:bottom w:val="single" w:color="70AD47" w:sz="4" w:space="0"/>
              <w:right w:val="single" w:color="70AD47" w:sz="4" w:space="0"/>
            </w:tcBorders>
            <w:shd w:val="clear"/>
            <w:noWrap w:val="0"/>
            <w:vAlign w:val="center"/>
          </w:tcPr>
          <w:p w14:paraId="054AA005">
            <w:pPr>
              <w:spacing w:line="480" w:lineRule="auto"/>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DIR-</w:t>
            </w:r>
          </w:p>
        </w:tc>
        <w:tc>
          <w:tcPr>
            <w:tcW w:w="6884"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59A66248">
            <w:pPr>
              <w:spacing w:line="360" w:lineRule="auto"/>
              <w:jc w:val="left"/>
              <w:rPr>
                <w:rFonts w:hint="default" w:ascii="Times New Roman" w:hAnsi="Times New Roman" w:cs="Times New Roman"/>
                <w:b w:val="0"/>
                <w:color w:val="000000"/>
                <w:szCs w:val="21"/>
              </w:rPr>
            </w:pPr>
            <w:r>
              <w:rPr>
                <w:rFonts w:hint="default" w:ascii="Times New Roman" w:hAnsi="Times New Roman" w:cs="Times New Roman"/>
                <w:b w:val="0"/>
                <w:color w:val="000000"/>
                <w:szCs w:val="21"/>
              </w:rPr>
              <w:t>Connect to the negative end of the reverse start signal control signal, low level is valid.</w:t>
            </w:r>
          </w:p>
        </w:tc>
      </w:tr>
      <w:tr w14:paraId="7A4A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tcBorders>
              <w:top w:val="single" w:color="70AD47" w:sz="4" w:space="0"/>
              <w:left w:val="double" w:color="70AD47" w:sz="4" w:space="0"/>
              <w:bottom w:val="single" w:color="70AD47" w:sz="4" w:space="0"/>
              <w:right w:val="single" w:color="70AD47" w:sz="4" w:space="0"/>
            </w:tcBorders>
            <w:shd w:val="clear"/>
            <w:noWrap w:val="0"/>
            <w:vAlign w:val="center"/>
          </w:tcPr>
          <w:p w14:paraId="486115A0">
            <w:pPr>
              <w:spacing w:line="360" w:lineRule="auto"/>
              <w:jc w:val="center"/>
              <w:rPr>
                <w:rFonts w:hint="default" w:ascii="Times New Roman" w:hAnsi="Times New Roman" w:eastAsia="微软雅黑" w:cs="Times New Roman"/>
                <w:kern w:val="2"/>
                <w:sz w:val="18"/>
                <w:szCs w:val="18"/>
                <w:lang w:val="en-US" w:eastAsia="zh-CN" w:bidi="ar-SA"/>
              </w:rPr>
            </w:pPr>
            <w:r>
              <w:rPr>
                <w:rFonts w:hint="default" w:ascii="Times New Roman" w:hAnsi="Times New Roman" w:eastAsia="微软雅黑" w:cs="Times New Roman"/>
                <w:sz w:val="18"/>
                <w:szCs w:val="18"/>
              </w:rPr>
              <w:t>ENA+</w:t>
            </w:r>
          </w:p>
        </w:tc>
        <w:tc>
          <w:tcPr>
            <w:tcW w:w="6884"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58FEC24A">
            <w:pPr>
              <w:spacing w:line="360" w:lineRule="auto"/>
              <w:jc w:val="left"/>
              <w:rPr>
                <w:rFonts w:hint="default" w:ascii="Times New Roman" w:hAnsi="Times New Roman" w:cs="Times New Roman"/>
                <w:b w:val="0"/>
                <w:color w:val="000000"/>
                <w:szCs w:val="21"/>
              </w:rPr>
            </w:pPr>
            <w:r>
              <w:rPr>
                <w:rFonts w:hint="default" w:ascii="Times New Roman" w:hAnsi="Times New Roman" w:cs="Times New Roman"/>
                <w:b w:val="0"/>
                <w:color w:val="000000"/>
                <w:szCs w:val="21"/>
              </w:rPr>
              <w:t>Connect to +5V or 24V to conduct</w:t>
            </w:r>
          </w:p>
        </w:tc>
      </w:tr>
      <w:tr w14:paraId="3BF1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tcBorders>
              <w:top w:val="single" w:color="70AD47" w:sz="4" w:space="0"/>
              <w:left w:val="double" w:color="70AD47" w:sz="4" w:space="0"/>
              <w:bottom w:val="double" w:color="70AD47" w:sz="4" w:space="0"/>
              <w:right w:val="single" w:color="70AD47" w:sz="4" w:space="0"/>
            </w:tcBorders>
            <w:shd w:val="clear"/>
            <w:noWrap w:val="0"/>
            <w:vAlign w:val="center"/>
          </w:tcPr>
          <w:p w14:paraId="7E278398">
            <w:pPr>
              <w:spacing w:line="360" w:lineRule="auto"/>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微软雅黑" w:cs="Times New Roman"/>
                <w:sz w:val="18"/>
                <w:szCs w:val="18"/>
              </w:rPr>
              <w:t>ENA-</w:t>
            </w:r>
          </w:p>
        </w:tc>
        <w:tc>
          <w:tcPr>
            <w:tcW w:w="6884" w:type="dxa"/>
            <w:tcBorders>
              <w:top w:val="single" w:color="70AD47" w:sz="4" w:space="0"/>
              <w:left w:val="single" w:color="70AD47" w:sz="4" w:space="0"/>
              <w:bottom w:val="double" w:color="70AD47" w:sz="4" w:space="0"/>
              <w:right w:val="double" w:color="70AD47" w:sz="4" w:space="0"/>
            </w:tcBorders>
            <w:shd w:val="clear" w:color="auto" w:fill="auto"/>
            <w:noWrap w:val="0"/>
            <w:vAlign w:val="center"/>
          </w:tcPr>
          <w:p w14:paraId="548ED628">
            <w:pPr>
              <w:spacing w:line="360" w:lineRule="auto"/>
              <w:jc w:val="left"/>
              <w:rPr>
                <w:rFonts w:hint="default" w:ascii="Times New Roman" w:hAnsi="Times New Roman" w:cs="Times New Roman"/>
                <w:b w:val="0"/>
                <w:color w:val="000000"/>
                <w:szCs w:val="21"/>
              </w:rPr>
            </w:pPr>
            <w:r>
              <w:rPr>
                <w:rFonts w:hint="default" w:ascii="Times New Roman" w:hAnsi="Times New Roman" w:cs="Times New Roman"/>
                <w:b w:val="0"/>
                <w:color w:val="000000"/>
                <w:szCs w:val="21"/>
              </w:rPr>
              <w:t>When effective (low level), the motor coil current is turned off and the motor is in a free state</w:t>
            </w:r>
          </w:p>
        </w:tc>
      </w:tr>
    </w:tbl>
    <w:p w14:paraId="252E71F9">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sz w:val="24"/>
          <w:szCs w:val="24"/>
          <w:highlight w:val="none"/>
          <w:lang w:val="en-US" w:eastAsia="zh-CN"/>
        </w:rPr>
        <w:t>3. Motor rotation direction control</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700"/>
        <w:gridCol w:w="2700"/>
      </w:tblGrid>
      <w:tr w14:paraId="6E9E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00" w:type="dxa"/>
            <w:tcBorders>
              <w:top w:val="double" w:color="70AD47" w:sz="4" w:space="0"/>
              <w:left w:val="double" w:color="70AD47" w:sz="4" w:space="0"/>
              <w:bottom w:val="single" w:color="70AD47" w:sz="4" w:space="0"/>
              <w:right w:val="single" w:color="70AD47" w:sz="4" w:space="0"/>
              <w:tl2br w:val="nil"/>
            </w:tcBorders>
            <w:shd w:val="clear" w:color="auto" w:fill="AAD18D"/>
            <w:noWrap w:val="0"/>
            <w:vAlign w:val="center"/>
          </w:tcPr>
          <w:p w14:paraId="05A89CFC">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DIR signal</w:t>
            </w:r>
          </w:p>
        </w:tc>
        <w:tc>
          <w:tcPr>
            <w:tcW w:w="2700" w:type="dxa"/>
            <w:tcBorders>
              <w:top w:val="double" w:color="70AD47" w:sz="4" w:space="0"/>
              <w:left w:val="single" w:color="70AD47" w:sz="4" w:space="0"/>
              <w:bottom w:val="single" w:color="70AD47" w:sz="4" w:space="0"/>
              <w:right w:val="single" w:color="70AD47" w:sz="4" w:space="0"/>
            </w:tcBorders>
            <w:shd w:val="clear" w:color="auto" w:fill="AAD18D"/>
            <w:noWrap w:val="0"/>
            <w:vAlign w:val="center"/>
          </w:tcPr>
          <w:p w14:paraId="76D021CF">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PLS signal</w:t>
            </w:r>
          </w:p>
        </w:tc>
        <w:tc>
          <w:tcPr>
            <w:tcW w:w="2700" w:type="dxa"/>
            <w:tcBorders>
              <w:top w:val="double" w:color="70AD47" w:sz="4" w:space="0"/>
              <w:left w:val="single" w:color="70AD47" w:sz="4" w:space="0"/>
              <w:bottom w:val="single" w:color="70AD47" w:sz="4" w:space="0"/>
              <w:right w:val="double" w:color="70AD47" w:sz="4" w:space="0"/>
            </w:tcBorders>
            <w:shd w:val="clear" w:color="auto" w:fill="AAD18D"/>
            <w:noWrap w:val="0"/>
            <w:vAlign w:val="center"/>
          </w:tcPr>
          <w:p w14:paraId="679B21D0">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bCs/>
                <w:color w:val="000000"/>
                <w:sz w:val="18"/>
                <w:szCs w:val="18"/>
                <w:vertAlign w:val="baseline"/>
                <w:lang w:eastAsia="zh-CN"/>
              </w:rPr>
            </w:pPr>
            <w:r>
              <w:rPr>
                <w:rFonts w:hint="default" w:ascii="Times New Roman" w:hAnsi="Times New Roman" w:eastAsia="微软雅黑" w:cs="Times New Roman"/>
                <w:b/>
                <w:bCs/>
                <w:color w:val="000000"/>
                <w:sz w:val="18"/>
                <w:szCs w:val="18"/>
                <w:vertAlign w:val="baseline"/>
                <w:lang w:eastAsia="zh-CN"/>
              </w:rPr>
              <w:t>Direction of rotation</w:t>
            </w:r>
          </w:p>
        </w:tc>
      </w:tr>
      <w:tr w14:paraId="62A1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00" w:type="dxa"/>
            <w:tcBorders>
              <w:top w:val="single" w:color="70AD47" w:sz="4" w:space="0"/>
              <w:left w:val="double" w:color="70AD47" w:sz="4" w:space="0"/>
              <w:bottom w:val="single" w:color="70AD47" w:sz="4" w:space="0"/>
              <w:right w:val="single" w:color="70AD47" w:sz="4" w:space="0"/>
            </w:tcBorders>
            <w:shd w:val="clear" w:color="auto" w:fill="auto"/>
            <w:noWrap w:val="0"/>
            <w:vAlign w:val="center"/>
          </w:tcPr>
          <w:p w14:paraId="6B0167E3">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invalid</w:t>
            </w:r>
          </w:p>
        </w:tc>
        <w:tc>
          <w:tcPr>
            <w:tcW w:w="2700"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5C059BD">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invalid</w:t>
            </w:r>
          </w:p>
        </w:tc>
        <w:tc>
          <w:tcPr>
            <w:tcW w:w="2700"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7B3764B8">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stop</w:t>
            </w:r>
          </w:p>
        </w:tc>
      </w:tr>
      <w:tr w14:paraId="1470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00" w:type="dxa"/>
            <w:tcBorders>
              <w:top w:val="single" w:color="70AD47" w:sz="4" w:space="0"/>
              <w:left w:val="double" w:color="70AD47" w:sz="4" w:space="0"/>
              <w:bottom w:val="single" w:color="70AD47" w:sz="4" w:space="0"/>
              <w:right w:val="single" w:color="70AD47" w:sz="4" w:space="0"/>
            </w:tcBorders>
            <w:shd w:val="clear" w:color="auto" w:fill="auto"/>
            <w:noWrap w:val="0"/>
            <w:vAlign w:val="center"/>
          </w:tcPr>
          <w:p w14:paraId="637E0EA6">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invalid</w:t>
            </w:r>
          </w:p>
        </w:tc>
        <w:tc>
          <w:tcPr>
            <w:tcW w:w="2700"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B9F9DC1">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efficient</w:t>
            </w:r>
          </w:p>
        </w:tc>
        <w:tc>
          <w:tcPr>
            <w:tcW w:w="2700"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5EDF446A">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Positive direction</w:t>
            </w:r>
          </w:p>
        </w:tc>
      </w:tr>
      <w:tr w14:paraId="6E10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00" w:type="dxa"/>
            <w:tcBorders>
              <w:top w:val="single" w:color="70AD47" w:sz="4" w:space="0"/>
              <w:left w:val="double" w:color="70AD47" w:sz="4" w:space="0"/>
              <w:bottom w:val="single" w:color="70AD47" w:sz="4" w:space="0"/>
              <w:right w:val="single" w:color="70AD47" w:sz="4" w:space="0"/>
            </w:tcBorders>
            <w:shd w:val="clear" w:color="auto" w:fill="auto"/>
            <w:noWrap w:val="0"/>
            <w:vAlign w:val="center"/>
          </w:tcPr>
          <w:p w14:paraId="0EA64145">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efficient</w:t>
            </w:r>
          </w:p>
        </w:tc>
        <w:tc>
          <w:tcPr>
            <w:tcW w:w="2700"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F6236A4">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invalid</w:t>
            </w:r>
          </w:p>
        </w:tc>
        <w:tc>
          <w:tcPr>
            <w:tcW w:w="2700"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0E559B9A">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Reverse direction</w:t>
            </w:r>
          </w:p>
        </w:tc>
      </w:tr>
      <w:tr w14:paraId="31CA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00" w:type="dxa"/>
            <w:tcBorders>
              <w:top w:val="single" w:color="70AD47" w:sz="4" w:space="0"/>
              <w:left w:val="double" w:color="70AD47" w:sz="4" w:space="0"/>
              <w:bottom w:val="double" w:color="70AD47" w:sz="4" w:space="0"/>
              <w:right w:val="single" w:color="70AD47" w:sz="4" w:space="0"/>
            </w:tcBorders>
            <w:shd w:val="clear" w:color="auto" w:fill="auto"/>
            <w:noWrap w:val="0"/>
            <w:vAlign w:val="center"/>
          </w:tcPr>
          <w:p w14:paraId="0340F113">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efficient</w:t>
            </w:r>
          </w:p>
        </w:tc>
        <w:tc>
          <w:tcPr>
            <w:tcW w:w="2700" w:type="dxa"/>
            <w:tcBorders>
              <w:top w:val="single" w:color="70AD47" w:sz="4" w:space="0"/>
              <w:left w:val="single" w:color="70AD47" w:sz="4" w:space="0"/>
              <w:bottom w:val="double" w:color="70AD47" w:sz="4" w:space="0"/>
              <w:right w:val="single" w:color="70AD47" w:sz="4" w:space="0"/>
            </w:tcBorders>
            <w:shd w:val="clear" w:color="auto" w:fill="auto"/>
            <w:noWrap w:val="0"/>
            <w:vAlign w:val="center"/>
          </w:tcPr>
          <w:p w14:paraId="6F7A595F">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efficient</w:t>
            </w:r>
          </w:p>
        </w:tc>
        <w:tc>
          <w:tcPr>
            <w:tcW w:w="2700" w:type="dxa"/>
            <w:tcBorders>
              <w:top w:val="single" w:color="70AD47" w:sz="4" w:space="0"/>
              <w:left w:val="single" w:color="70AD47" w:sz="4" w:space="0"/>
              <w:bottom w:val="double" w:color="70AD47" w:sz="4" w:space="0"/>
              <w:right w:val="double" w:color="70AD47" w:sz="4" w:space="0"/>
            </w:tcBorders>
            <w:shd w:val="clear" w:color="auto" w:fill="auto"/>
            <w:noWrap w:val="0"/>
            <w:vAlign w:val="center"/>
          </w:tcPr>
          <w:p w14:paraId="5DF59511">
            <w:pPr>
              <w:keepNext w:val="0"/>
              <w:keepLines w:val="0"/>
              <w:pageBreakBefore w:val="0"/>
              <w:widowControl w:val="0"/>
              <w:kinsoku/>
              <w:wordWrap/>
              <w:overflowPunct/>
              <w:topLinePunct w:val="0"/>
              <w:autoSpaceDE/>
              <w:autoSpaceDN/>
              <w:bidi w:val="0"/>
              <w:adjustRightInd/>
              <w:snapToGrid/>
              <w:spacing w:after="0" w:line="240" w:lineRule="auto"/>
              <w:ind w:right="0" w:rightChars="0"/>
              <w:jc w:val="center"/>
              <w:textAlignment w:val="auto"/>
              <w:outlineLvl w:val="9"/>
              <w:rPr>
                <w:rFonts w:hint="default" w:ascii="Times New Roman" w:hAnsi="Times New Roman" w:eastAsia="微软雅黑" w:cs="Times New Roman"/>
                <w:b w:val="0"/>
                <w:color w:val="000000"/>
                <w:sz w:val="18"/>
                <w:szCs w:val="18"/>
                <w:vertAlign w:val="baseline"/>
                <w:lang w:eastAsia="zh-CN"/>
              </w:rPr>
            </w:pPr>
            <w:r>
              <w:rPr>
                <w:rFonts w:hint="default" w:ascii="Times New Roman" w:hAnsi="Times New Roman" w:eastAsia="微软雅黑" w:cs="Times New Roman"/>
                <w:b w:val="0"/>
                <w:color w:val="000000"/>
                <w:sz w:val="18"/>
                <w:szCs w:val="18"/>
                <w:vertAlign w:val="baseline"/>
                <w:lang w:eastAsia="zh-CN"/>
              </w:rPr>
              <w:t>Reverse direction</w:t>
            </w:r>
          </w:p>
        </w:tc>
      </w:tr>
    </w:tbl>
    <w:p w14:paraId="5C8400FF">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bCs/>
          <w:sz w:val="18"/>
          <w:szCs w:val="18"/>
          <w:lang w:val="en-US" w:eastAsia="zh-CN"/>
        </w:rPr>
        <w:t>Notice:</w:t>
      </w:r>
      <w:r>
        <w:rPr>
          <w:rFonts w:hint="default" w:ascii="Times New Roman" w:hAnsi="Times New Roman" w:eastAsia="微软雅黑" w:cs="Times New Roman"/>
          <w:sz w:val="18"/>
          <w:szCs w:val="18"/>
          <w:lang w:val="en-US" w:eastAsia="zh-CN"/>
        </w:rPr>
        <w:t>The rotation direction shown in the above table is for reference only. The actual rotation direction is also related to the wiring of the motor.</w:t>
      </w:r>
    </w:p>
    <w:p w14:paraId="6542EA05">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sz w:val="24"/>
          <w:szCs w:val="24"/>
          <w:highlight w:val="none"/>
          <w:lang w:val="en-US" w:eastAsia="zh-CN"/>
        </w:rPr>
        <w:t>4. Built-in acceleration and deceleration functions</w:t>
      </w:r>
    </w:p>
    <w:p w14:paraId="5DFE66A7">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All speed gears have built-in acceleration and deceleration functions, and the acceleration and deceleration time is about 100ms.</w:t>
      </w:r>
    </w:p>
    <w:p w14:paraId="4749F71D">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sz w:val="24"/>
          <w:szCs w:val="24"/>
          <w:highlight w:val="none"/>
          <w:lang w:val="en-US" w:eastAsia="zh-CN"/>
        </w:rPr>
        <w:t>5. With 16 speed options</w:t>
      </w:r>
    </w:p>
    <w:p w14:paraId="69228D35">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bCs/>
        </w:rPr>
      </w:pPr>
      <w:r>
        <w:rPr>
          <w:rFonts w:hint="default" w:ascii="Times New Roman" w:hAnsi="Times New Roman" w:eastAsia="微软雅黑" w:cs="Times New Roman"/>
          <w:sz w:val="18"/>
          <w:szCs w:val="18"/>
          <w:lang w:val="en-US" w:eastAsia="zh-CN"/>
        </w:rPr>
        <w:t>The minimum speed is 5r/min, the maximum speed is 80r/min, and it increases by 5r/min. For details, please refer to the appendix "MINI DS556-B2 Spontaneous Pulse Speed ​​Table".</w:t>
      </w:r>
    </w:p>
    <w:p w14:paraId="664B910C">
      <w:pPr>
        <w:pStyle w:val="2"/>
        <w:keepNext/>
        <w:keepLines/>
        <w:pageBreakBefore w:val="0"/>
        <w:widowControl w:val="0"/>
        <w:kinsoku/>
        <w:wordWrap/>
        <w:overflowPunct/>
        <w:topLinePunct w:val="0"/>
        <w:autoSpaceDE/>
        <w:autoSpaceDN/>
        <w:bidi w:val="0"/>
        <w:adjustRightInd/>
        <w:snapToGrid/>
        <w:spacing w:before="0" w:after="0" w:line="240" w:lineRule="auto"/>
        <w:jc w:val="left"/>
        <w:textAlignment w:val="auto"/>
        <w:outlineLvl w:val="0"/>
        <w:rPr>
          <w:rFonts w:hint="default" w:ascii="Times New Roman" w:hAnsi="Times New Roman" w:eastAsia="微软雅黑" w:cs="Times New Roman"/>
          <w:sz w:val="32"/>
          <w:szCs w:val="32"/>
          <w:lang w:val="en-US" w:eastAsia="zh-CN"/>
        </w:rPr>
      </w:pPr>
      <w:r>
        <w:rPr>
          <w:rFonts w:hint="default" w:ascii="Times New Roman" w:hAnsi="Times New Roman" w:eastAsia="微软雅黑" w:cs="Times New Roman"/>
          <w:sz w:val="32"/>
          <w:szCs w:val="32"/>
          <w:lang w:val="en-US" w:eastAsia="zh-CN"/>
        </w:rPr>
        <w:t>appendix:</w:t>
      </w:r>
    </w:p>
    <w:p w14:paraId="510AEF4C">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sz w:val="24"/>
          <w:szCs w:val="24"/>
          <w:highlight w:val="none"/>
          <w:lang w:val="en-US" w:eastAsia="zh-CN"/>
        </w:rPr>
        <w:t>(1) MINI DS556-B2 interface diagram</w:t>
      </w:r>
    </w:p>
    <w:p w14:paraId="7107444E">
      <w:pPr>
        <w:jc w:val="center"/>
        <w:rPr>
          <w:rFonts w:hint="default" w:ascii="Times New Roman" w:hAnsi="Times New Roman" w:eastAsia="微软雅黑" w:cs="Times New Roman"/>
          <w:b/>
          <w:bCs/>
          <w:lang w:val="en-US" w:eastAsia="zh-CN"/>
        </w:rPr>
      </w:pPr>
      <w:r>
        <w:rPr>
          <w:rFonts w:hint="default" w:ascii="Times New Roman" w:hAnsi="Times New Roman" w:eastAsia="微软雅黑" w:cs="Times New Roman"/>
          <w:b/>
          <w:bCs/>
          <w:lang w:val="en-US" w:eastAsia="zh-CN"/>
        </w:rPr>
        <w:drawing>
          <wp:inline distT="0" distB="0" distL="114300" distR="114300">
            <wp:extent cx="5273040" cy="2927350"/>
            <wp:effectExtent l="0" t="0" r="0" b="0"/>
            <wp:docPr id="1" name="图片 1" descr="2d90f7b0b43a204709521e12a72f0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90f7b0b43a204709521e12a72f0bd"/>
                    <pic:cNvPicPr>
                      <a:picLocks noChangeAspect="1"/>
                    </pic:cNvPicPr>
                  </pic:nvPicPr>
                  <pic:blipFill>
                    <a:blip r:embed="rId5">
                      <a:clrChange>
                        <a:clrFrom>
                          <a:srgbClr val="FFFFFF">
                            <a:alpha val="100000"/>
                          </a:srgbClr>
                        </a:clrFrom>
                        <a:clrTo>
                          <a:srgbClr val="FFFFFF">
                            <a:alpha val="100000"/>
                            <a:alpha val="0"/>
                          </a:srgbClr>
                        </a:clrTo>
                      </a:clrChange>
                    </a:blip>
                    <a:srcRect t="22134" b="22351"/>
                    <a:stretch>
                      <a:fillRect/>
                    </a:stretch>
                  </pic:blipFill>
                  <pic:spPr>
                    <a:xfrm>
                      <a:off x="0" y="0"/>
                      <a:ext cx="5273040" cy="2927350"/>
                    </a:xfrm>
                    <a:prstGeom prst="rect">
                      <a:avLst/>
                    </a:prstGeom>
                  </pic:spPr>
                </pic:pic>
              </a:graphicData>
            </a:graphic>
          </wp:inline>
        </w:drawing>
      </w:r>
    </w:p>
    <w:p w14:paraId="2178E205">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sz w:val="24"/>
          <w:szCs w:val="24"/>
          <w:highlight w:val="none"/>
          <w:lang w:val="en-US" w:eastAsia="zh-CN"/>
        </w:rPr>
        <w:t>(2) MINI DS556-B2 speedometer</w:t>
      </w:r>
    </w:p>
    <w:tbl>
      <w:tblPr>
        <w:tblStyle w:val="7"/>
        <w:tblW w:w="7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41"/>
        <w:gridCol w:w="1241"/>
        <w:gridCol w:w="1241"/>
        <w:gridCol w:w="1241"/>
        <w:gridCol w:w="1246"/>
      </w:tblGrid>
      <w:tr w14:paraId="6209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double" w:color="70AD47" w:sz="4" w:space="0"/>
              <w:left w:val="single" w:color="70AD47" w:sz="4" w:space="0"/>
              <w:bottom w:val="single" w:color="70AD47" w:sz="4" w:space="0"/>
              <w:right w:val="single" w:color="70AD47" w:sz="4" w:space="0"/>
            </w:tcBorders>
            <w:shd w:val="clear" w:color="auto" w:fill="AAD18D"/>
            <w:noWrap w:val="0"/>
            <w:vAlign w:val="center"/>
          </w:tcPr>
          <w:p w14:paraId="274C98F4">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Speed(r/min)</w:t>
            </w:r>
          </w:p>
        </w:tc>
        <w:tc>
          <w:tcPr>
            <w:tcW w:w="1241" w:type="dxa"/>
            <w:tcBorders>
              <w:top w:val="double" w:color="70AD47" w:sz="4" w:space="0"/>
              <w:left w:val="single" w:color="70AD47" w:sz="4" w:space="0"/>
              <w:bottom w:val="single" w:color="70AD47" w:sz="4" w:space="0"/>
              <w:right w:val="single" w:color="70AD47" w:sz="4" w:space="0"/>
            </w:tcBorders>
            <w:shd w:val="clear" w:color="auto" w:fill="AAD18D"/>
            <w:noWrap w:val="0"/>
            <w:vAlign w:val="center"/>
          </w:tcPr>
          <w:p w14:paraId="50891700">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Speed(r/s)</w:t>
            </w:r>
          </w:p>
        </w:tc>
        <w:tc>
          <w:tcPr>
            <w:tcW w:w="1241" w:type="dxa"/>
            <w:tcBorders>
              <w:top w:val="double" w:color="70AD47" w:sz="4" w:space="0"/>
              <w:left w:val="single" w:color="70AD47" w:sz="4" w:space="0"/>
              <w:bottom w:val="single" w:color="70AD47" w:sz="4" w:space="0"/>
              <w:right w:val="single" w:color="70AD47" w:sz="4" w:space="0"/>
            </w:tcBorders>
            <w:shd w:val="clear" w:color="auto" w:fill="AAD18D"/>
            <w:noWrap w:val="0"/>
            <w:vAlign w:val="center"/>
          </w:tcPr>
          <w:p w14:paraId="7FDBDCCD">
            <w:pPr>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SW5</w:t>
            </w:r>
          </w:p>
        </w:tc>
        <w:tc>
          <w:tcPr>
            <w:tcW w:w="1241" w:type="dxa"/>
            <w:tcBorders>
              <w:top w:val="double" w:color="70AD47" w:sz="4" w:space="0"/>
              <w:left w:val="single" w:color="70AD47" w:sz="4" w:space="0"/>
              <w:bottom w:val="single" w:color="70AD47" w:sz="4" w:space="0"/>
              <w:right w:val="single" w:color="70AD47" w:sz="4" w:space="0"/>
            </w:tcBorders>
            <w:shd w:val="clear" w:color="auto" w:fill="AAD18D"/>
            <w:noWrap w:val="0"/>
            <w:vAlign w:val="center"/>
          </w:tcPr>
          <w:p w14:paraId="3257D590">
            <w:pPr>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SW6</w:t>
            </w:r>
          </w:p>
        </w:tc>
        <w:tc>
          <w:tcPr>
            <w:tcW w:w="1241" w:type="dxa"/>
            <w:tcBorders>
              <w:top w:val="double" w:color="70AD47" w:sz="4" w:space="0"/>
              <w:left w:val="single" w:color="70AD47" w:sz="4" w:space="0"/>
              <w:bottom w:val="single" w:color="70AD47" w:sz="4" w:space="0"/>
              <w:right w:val="single" w:color="70AD47" w:sz="4" w:space="0"/>
            </w:tcBorders>
            <w:shd w:val="clear" w:color="auto" w:fill="AAD18D"/>
            <w:noWrap w:val="0"/>
            <w:vAlign w:val="center"/>
          </w:tcPr>
          <w:p w14:paraId="50996A82">
            <w:pPr>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SW7</w:t>
            </w:r>
          </w:p>
        </w:tc>
        <w:tc>
          <w:tcPr>
            <w:tcW w:w="1246" w:type="dxa"/>
            <w:tcBorders>
              <w:top w:val="double" w:color="70AD47" w:sz="4" w:space="0"/>
              <w:left w:val="single" w:color="70AD47" w:sz="4" w:space="0"/>
              <w:bottom w:val="single" w:color="70AD47" w:sz="4" w:space="0"/>
              <w:right w:val="double" w:color="70AD47" w:sz="4" w:space="0"/>
            </w:tcBorders>
            <w:shd w:val="clear" w:color="auto" w:fill="AAD18D"/>
            <w:noWrap w:val="0"/>
            <w:vAlign w:val="center"/>
          </w:tcPr>
          <w:p w14:paraId="553B447A">
            <w:pPr>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SW8</w:t>
            </w:r>
          </w:p>
        </w:tc>
      </w:tr>
      <w:tr w14:paraId="486B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62684D6">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80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A47A617">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1.333</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376CB1F">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15EBDD9">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801AF3D">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17E811E3">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0C9B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168DC0BE">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75</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4620FA3">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1.250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C4DCE83">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7D2DE2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09B5995">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on</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1B298453">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7EB7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39B46D3A">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70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28C9D81">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1.167</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640DBC4E">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D3C681A">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DCF64F3">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0D0E15F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0CAA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9E175E3">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65</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2888B05">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1.083</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B904911">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4886E2C">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57CE119">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5B8A290D">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51E9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701590A">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2DDF80A">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1.000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38B67A9">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53D2A580">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4C749F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3BFEB323">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6C47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90D1673">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55</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3325279">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0.917</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3AFE35C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5D8560B9">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0C7E275">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547A3CCC">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66EA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3EB492E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50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FAE000A">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0.833</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A5CE66D">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58C8486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691614F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5768F1DF">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3CB8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C2B1DF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45</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6A6D49DE">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eastAsia="zh-CN"/>
              </w:rPr>
              <w:t>0.750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63FBDD8">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660645A6">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F88B0AF">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5932949A">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0D0B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603992A5">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5D3718C1">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0.667</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BB8FEEF">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38FFC5F9">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5C08D04E">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33664516">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4F07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2289B9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35</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5804A075">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0.583</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6BF9B986">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BF0842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6373379">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02D4A4C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1A9D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C202781">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30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349C5EE6">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eastAsia="zh-CN"/>
              </w:rPr>
              <w:t>0.500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1FE8F6DA">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0425B16">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36AF9E6">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67688DC3">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2E32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2187DD3">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25</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12EAB10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0.417</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07BCF6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55587DA4">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67E6770">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2E4F41C1">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54C9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1105349">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5B08E77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0.333</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3758E150">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EE924B2">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BAA4D2E">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5E28F2B1">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4DB2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609E0000">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15</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59C9E8DC">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0.250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2A25438">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359431BD">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2E74B36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7C0D24E4">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02DB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87F39A2">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10</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6EF6E9D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0.167</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714CF8DF">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4329142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single" w:color="70AD47" w:sz="4" w:space="0"/>
              <w:right w:val="single" w:color="70AD47" w:sz="4" w:space="0"/>
            </w:tcBorders>
            <w:shd w:val="clear" w:color="auto" w:fill="auto"/>
            <w:noWrap w:val="0"/>
            <w:vAlign w:val="center"/>
          </w:tcPr>
          <w:p w14:paraId="0758A63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6" w:type="dxa"/>
            <w:tcBorders>
              <w:top w:val="single" w:color="70AD47" w:sz="4" w:space="0"/>
              <w:left w:val="single" w:color="70AD47" w:sz="4" w:space="0"/>
              <w:bottom w:val="single" w:color="70AD47" w:sz="4" w:space="0"/>
              <w:right w:val="double" w:color="70AD47" w:sz="4" w:space="0"/>
            </w:tcBorders>
            <w:shd w:val="clear" w:color="auto" w:fill="auto"/>
            <w:noWrap w:val="0"/>
            <w:vAlign w:val="center"/>
          </w:tcPr>
          <w:p w14:paraId="7380848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46ED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1" w:type="dxa"/>
            <w:tcBorders>
              <w:top w:val="single" w:color="70AD47" w:sz="4" w:space="0"/>
              <w:left w:val="single" w:color="70AD47" w:sz="4" w:space="0"/>
              <w:bottom w:val="double" w:color="70AD47" w:sz="4" w:space="0"/>
              <w:right w:val="single" w:color="70AD47" w:sz="4" w:space="0"/>
            </w:tcBorders>
            <w:shd w:val="clear" w:color="auto" w:fill="auto"/>
            <w:noWrap w:val="0"/>
            <w:vAlign w:val="center"/>
          </w:tcPr>
          <w:p w14:paraId="7CA845C5">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5</w:t>
            </w:r>
          </w:p>
        </w:tc>
        <w:tc>
          <w:tcPr>
            <w:tcW w:w="1241" w:type="dxa"/>
            <w:tcBorders>
              <w:top w:val="single" w:color="70AD47" w:sz="4" w:space="0"/>
              <w:left w:val="single" w:color="70AD47" w:sz="4" w:space="0"/>
              <w:bottom w:val="double" w:color="70AD47" w:sz="4" w:space="0"/>
              <w:right w:val="single" w:color="70AD47" w:sz="4" w:space="0"/>
            </w:tcBorders>
            <w:shd w:val="clear" w:color="auto" w:fill="auto"/>
            <w:noWrap w:val="0"/>
            <w:vAlign w:val="center"/>
          </w:tcPr>
          <w:p w14:paraId="18825377">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0.083</w:t>
            </w:r>
          </w:p>
        </w:tc>
        <w:tc>
          <w:tcPr>
            <w:tcW w:w="1241" w:type="dxa"/>
            <w:tcBorders>
              <w:top w:val="single" w:color="70AD47" w:sz="4" w:space="0"/>
              <w:left w:val="single" w:color="70AD47" w:sz="4" w:space="0"/>
              <w:bottom w:val="double" w:color="70AD47" w:sz="4" w:space="0"/>
              <w:right w:val="single" w:color="70AD47" w:sz="4" w:space="0"/>
            </w:tcBorders>
            <w:shd w:val="clear" w:color="auto" w:fill="auto"/>
            <w:noWrap w:val="0"/>
            <w:vAlign w:val="center"/>
          </w:tcPr>
          <w:p w14:paraId="0E56D061">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double" w:color="70AD47" w:sz="4" w:space="0"/>
              <w:right w:val="single" w:color="70AD47" w:sz="4" w:space="0"/>
            </w:tcBorders>
            <w:shd w:val="clear" w:color="auto" w:fill="auto"/>
            <w:noWrap w:val="0"/>
            <w:vAlign w:val="center"/>
          </w:tcPr>
          <w:p w14:paraId="5AFCCD83">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1" w:type="dxa"/>
            <w:tcBorders>
              <w:top w:val="single" w:color="70AD47" w:sz="4" w:space="0"/>
              <w:left w:val="single" w:color="70AD47" w:sz="4" w:space="0"/>
              <w:bottom w:val="double" w:color="70AD47" w:sz="4" w:space="0"/>
              <w:right w:val="single" w:color="70AD47" w:sz="4" w:space="0"/>
            </w:tcBorders>
            <w:shd w:val="clear" w:color="auto" w:fill="auto"/>
            <w:noWrap w:val="0"/>
            <w:vAlign w:val="center"/>
          </w:tcPr>
          <w:p w14:paraId="200757EE">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1246" w:type="dxa"/>
            <w:tcBorders>
              <w:top w:val="single" w:color="70AD47" w:sz="4" w:space="0"/>
              <w:left w:val="single" w:color="70AD47" w:sz="4" w:space="0"/>
              <w:bottom w:val="double" w:color="70AD47" w:sz="4" w:space="0"/>
              <w:right w:val="double" w:color="70AD47" w:sz="4" w:space="0"/>
            </w:tcBorders>
            <w:shd w:val="clear" w:color="auto" w:fill="auto"/>
            <w:noWrap w:val="0"/>
            <w:vAlign w:val="center"/>
          </w:tcPr>
          <w:p w14:paraId="1CD77B72">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bl>
    <w:p w14:paraId="37D16C61">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0" w:name="_Toc28963"/>
      <w:r>
        <w:rPr>
          <w:rFonts w:hint="default" w:ascii="Times New Roman" w:hAnsi="Times New Roman" w:eastAsia="微软雅黑" w:cs="Times New Roman"/>
          <w:b/>
          <w:sz w:val="24"/>
          <w:szCs w:val="24"/>
          <w:highlight w:val="none"/>
          <w:lang w:val="en-US" w:eastAsia="zh-CN"/>
        </w:rPr>
        <w:t>(3) Current setting</w:t>
      </w:r>
      <w:bookmarkEnd w:id="0"/>
    </w:p>
    <w:tbl>
      <w:tblPr>
        <w:tblStyle w:val="8"/>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3"/>
        <w:gridCol w:w="855"/>
        <w:gridCol w:w="810"/>
        <w:gridCol w:w="795"/>
      </w:tblGrid>
      <w:tr w14:paraId="42F7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double" w:color="70AD47" w:sz="4" w:space="0"/>
              <w:left w:val="double" w:color="70AD47" w:sz="4" w:space="0"/>
              <w:bottom w:val="single" w:color="70AD47" w:sz="4" w:space="0"/>
              <w:right w:val="single" w:color="70AD47" w:sz="4" w:space="0"/>
              <w:tl2br w:val="nil"/>
            </w:tcBorders>
            <w:shd w:val="clear" w:color="auto" w:fill="AAD18D"/>
            <w:noWrap w:val="0"/>
            <w:vAlign w:val="top"/>
          </w:tcPr>
          <w:p w14:paraId="713DC80B">
            <w:pPr>
              <w:jc w:val="center"/>
              <w:rPr>
                <w:rFonts w:hint="default" w:ascii="Times New Roman" w:hAnsi="Times New Roman" w:eastAsia="微软雅黑" w:cs="Times New Roman"/>
                <w:b/>
                <w:bCs/>
                <w:color w:val="000000"/>
                <w:sz w:val="18"/>
                <w:szCs w:val="18"/>
              </w:rPr>
            </w:pPr>
            <w:bookmarkStart w:id="1" w:name="_Toc8581"/>
            <w:r>
              <w:rPr>
                <w:rFonts w:hint="default" w:ascii="Times New Roman" w:hAnsi="Times New Roman" w:eastAsia="微软雅黑" w:cs="Times New Roman"/>
                <w:b/>
                <w:bCs/>
                <w:color w:val="000000"/>
                <w:sz w:val="18"/>
                <w:szCs w:val="18"/>
              </w:rPr>
              <w:t>Output peak current</w:t>
            </w:r>
          </w:p>
        </w:tc>
        <w:tc>
          <w:tcPr>
            <w:tcW w:w="1553" w:type="dxa"/>
            <w:tcBorders>
              <w:top w:val="double" w:color="70AD47" w:sz="4" w:space="0"/>
              <w:left w:val="single" w:color="70AD47" w:sz="4" w:space="0"/>
              <w:bottom w:val="single" w:color="70AD47" w:sz="4" w:space="0"/>
              <w:right w:val="single" w:color="70AD47" w:sz="4" w:space="0"/>
            </w:tcBorders>
            <w:shd w:val="clear" w:color="auto" w:fill="AAD18D"/>
            <w:noWrap w:val="0"/>
            <w:vAlign w:val="top"/>
          </w:tcPr>
          <w:p w14:paraId="4CC692DC">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Output effective current</w:t>
            </w:r>
          </w:p>
        </w:tc>
        <w:tc>
          <w:tcPr>
            <w:tcW w:w="855" w:type="dxa"/>
            <w:tcBorders>
              <w:top w:val="double" w:color="70AD47" w:sz="4" w:space="0"/>
              <w:left w:val="single" w:color="70AD47" w:sz="4" w:space="0"/>
              <w:bottom w:val="single" w:color="70AD47" w:sz="4" w:space="0"/>
              <w:right w:val="single" w:color="70AD47" w:sz="4" w:space="0"/>
            </w:tcBorders>
            <w:shd w:val="clear" w:color="auto" w:fill="AAD18D"/>
            <w:noWrap w:val="0"/>
            <w:vAlign w:val="top"/>
          </w:tcPr>
          <w:p w14:paraId="25F7155F">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SW1</w:t>
            </w:r>
            <w:bookmarkStart w:id="2" w:name="_GoBack"/>
            <w:bookmarkEnd w:id="2"/>
          </w:p>
        </w:tc>
        <w:tc>
          <w:tcPr>
            <w:tcW w:w="810" w:type="dxa"/>
            <w:tcBorders>
              <w:top w:val="double" w:color="70AD47" w:sz="4" w:space="0"/>
              <w:left w:val="single" w:color="70AD47" w:sz="4" w:space="0"/>
              <w:bottom w:val="single" w:color="70AD47" w:sz="4" w:space="0"/>
              <w:right w:val="single" w:color="70AD47" w:sz="4" w:space="0"/>
            </w:tcBorders>
            <w:shd w:val="clear" w:color="auto" w:fill="AAD18D"/>
            <w:noWrap w:val="0"/>
            <w:vAlign w:val="top"/>
          </w:tcPr>
          <w:p w14:paraId="4623D1E9">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SW2</w:t>
            </w:r>
          </w:p>
        </w:tc>
        <w:tc>
          <w:tcPr>
            <w:tcW w:w="795" w:type="dxa"/>
            <w:tcBorders>
              <w:top w:val="double" w:color="70AD47" w:sz="4" w:space="0"/>
              <w:left w:val="single" w:color="70AD47" w:sz="4" w:space="0"/>
              <w:bottom w:val="single" w:color="70AD47" w:sz="4" w:space="0"/>
              <w:right w:val="double" w:color="70AD47" w:sz="4" w:space="0"/>
            </w:tcBorders>
            <w:shd w:val="clear" w:color="auto" w:fill="AAD18D"/>
            <w:noWrap w:val="0"/>
            <w:vAlign w:val="top"/>
          </w:tcPr>
          <w:p w14:paraId="02FC27BD">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SW3</w:t>
            </w:r>
          </w:p>
        </w:tc>
      </w:tr>
      <w:tr w14:paraId="6E54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70AD47" w:sz="4" w:space="0"/>
              <w:left w:val="double" w:color="70AD47" w:sz="4" w:space="0"/>
              <w:bottom w:val="single" w:color="70AD47" w:sz="4" w:space="0"/>
              <w:right w:val="single" w:color="70AD47" w:sz="4" w:space="0"/>
            </w:tcBorders>
            <w:shd w:val="clear" w:color="auto" w:fill="auto"/>
            <w:noWrap w:val="0"/>
            <w:vAlign w:val="top"/>
          </w:tcPr>
          <w:p w14:paraId="67F69D49">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1.4</w:t>
            </w:r>
          </w:p>
        </w:tc>
        <w:tc>
          <w:tcPr>
            <w:tcW w:w="1553"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7ECA49CB">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w:t>
            </w:r>
          </w:p>
        </w:tc>
        <w:tc>
          <w:tcPr>
            <w:tcW w:w="855"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0F5AF5E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64954348">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795" w:type="dxa"/>
            <w:tcBorders>
              <w:top w:val="single" w:color="70AD47" w:sz="4" w:space="0"/>
              <w:left w:val="single" w:color="70AD47" w:sz="4" w:space="0"/>
              <w:bottom w:val="single" w:color="70AD47" w:sz="4" w:space="0"/>
              <w:right w:val="double" w:color="70AD47" w:sz="4" w:space="0"/>
            </w:tcBorders>
            <w:shd w:val="clear" w:color="auto" w:fill="auto"/>
            <w:noWrap w:val="0"/>
            <w:vAlign w:val="top"/>
          </w:tcPr>
          <w:p w14:paraId="1C4F580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3BDC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70AD47" w:sz="4" w:space="0"/>
              <w:left w:val="double" w:color="70AD47" w:sz="4" w:space="0"/>
              <w:bottom w:val="single" w:color="70AD47" w:sz="4" w:space="0"/>
              <w:right w:val="single" w:color="70AD47" w:sz="4" w:space="0"/>
            </w:tcBorders>
            <w:shd w:val="clear" w:color="auto" w:fill="auto"/>
            <w:noWrap w:val="0"/>
            <w:vAlign w:val="top"/>
          </w:tcPr>
          <w:p w14:paraId="5EBC6D19">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2.1</w:t>
            </w:r>
          </w:p>
        </w:tc>
        <w:tc>
          <w:tcPr>
            <w:tcW w:w="1553"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2BB06A6D">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1.6</w:t>
            </w:r>
          </w:p>
        </w:tc>
        <w:tc>
          <w:tcPr>
            <w:tcW w:w="855"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4B4692A3">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748B7CF1">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795" w:type="dxa"/>
            <w:tcBorders>
              <w:top w:val="single" w:color="70AD47" w:sz="4" w:space="0"/>
              <w:left w:val="single" w:color="70AD47" w:sz="4" w:space="0"/>
              <w:bottom w:val="single" w:color="70AD47" w:sz="4" w:space="0"/>
              <w:right w:val="double" w:color="70AD47" w:sz="4" w:space="0"/>
            </w:tcBorders>
            <w:shd w:val="clear" w:color="auto" w:fill="auto"/>
            <w:noWrap w:val="0"/>
            <w:vAlign w:val="top"/>
          </w:tcPr>
          <w:p w14:paraId="5C793D89">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73E9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70AD47" w:sz="4" w:space="0"/>
              <w:left w:val="double" w:color="70AD47" w:sz="4" w:space="0"/>
              <w:bottom w:val="single" w:color="70AD47" w:sz="4" w:space="0"/>
              <w:right w:val="single" w:color="70AD47" w:sz="4" w:space="0"/>
            </w:tcBorders>
            <w:shd w:val="clear" w:color="auto" w:fill="auto"/>
            <w:noWrap w:val="0"/>
            <w:vAlign w:val="top"/>
          </w:tcPr>
          <w:p w14:paraId="15CEE50F">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2.7</w:t>
            </w:r>
          </w:p>
        </w:tc>
        <w:tc>
          <w:tcPr>
            <w:tcW w:w="1553"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6A4D30D9">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1.9</w:t>
            </w:r>
          </w:p>
        </w:tc>
        <w:tc>
          <w:tcPr>
            <w:tcW w:w="855"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64A062DF">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250083F5">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795" w:type="dxa"/>
            <w:tcBorders>
              <w:top w:val="single" w:color="70AD47" w:sz="4" w:space="0"/>
              <w:left w:val="single" w:color="70AD47" w:sz="4" w:space="0"/>
              <w:bottom w:val="single" w:color="70AD47" w:sz="4" w:space="0"/>
              <w:right w:val="double" w:color="70AD47" w:sz="4" w:space="0"/>
            </w:tcBorders>
            <w:shd w:val="clear" w:color="auto" w:fill="auto"/>
            <w:noWrap w:val="0"/>
            <w:vAlign w:val="top"/>
          </w:tcPr>
          <w:p w14:paraId="1400F99D">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4CB9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70AD47" w:sz="4" w:space="0"/>
              <w:left w:val="double" w:color="70AD47" w:sz="4" w:space="0"/>
              <w:bottom w:val="single" w:color="70AD47" w:sz="4" w:space="0"/>
              <w:right w:val="single" w:color="70AD47" w:sz="4" w:space="0"/>
            </w:tcBorders>
            <w:shd w:val="clear" w:color="auto" w:fill="auto"/>
            <w:noWrap w:val="0"/>
            <w:vAlign w:val="top"/>
          </w:tcPr>
          <w:p w14:paraId="0DF8C387">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3.2</w:t>
            </w:r>
          </w:p>
        </w:tc>
        <w:tc>
          <w:tcPr>
            <w:tcW w:w="1553"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4B43D9CA">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2.3</w:t>
            </w:r>
          </w:p>
        </w:tc>
        <w:tc>
          <w:tcPr>
            <w:tcW w:w="855"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76593AB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41BD1423">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795" w:type="dxa"/>
            <w:tcBorders>
              <w:top w:val="single" w:color="70AD47" w:sz="4" w:space="0"/>
              <w:left w:val="single" w:color="70AD47" w:sz="4" w:space="0"/>
              <w:bottom w:val="single" w:color="70AD47" w:sz="4" w:space="0"/>
              <w:right w:val="double" w:color="70AD47" w:sz="4" w:space="0"/>
            </w:tcBorders>
            <w:shd w:val="clear" w:color="auto" w:fill="auto"/>
            <w:noWrap w:val="0"/>
            <w:vAlign w:val="top"/>
          </w:tcPr>
          <w:p w14:paraId="1DC62976">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r>
      <w:tr w14:paraId="1E38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70AD47" w:sz="4" w:space="0"/>
              <w:left w:val="double" w:color="70AD47" w:sz="4" w:space="0"/>
              <w:bottom w:val="single" w:color="70AD47" w:sz="4" w:space="0"/>
              <w:right w:val="single" w:color="70AD47" w:sz="4" w:space="0"/>
            </w:tcBorders>
            <w:shd w:val="clear" w:color="auto" w:fill="auto"/>
            <w:noWrap w:val="0"/>
            <w:vAlign w:val="top"/>
          </w:tcPr>
          <w:p w14:paraId="30CD7597">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3.8</w:t>
            </w:r>
          </w:p>
        </w:tc>
        <w:tc>
          <w:tcPr>
            <w:tcW w:w="1553"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40CA2F68">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2.7</w:t>
            </w:r>
          </w:p>
        </w:tc>
        <w:tc>
          <w:tcPr>
            <w:tcW w:w="855"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5102837C">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059235D2">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795" w:type="dxa"/>
            <w:tcBorders>
              <w:top w:val="single" w:color="70AD47" w:sz="4" w:space="0"/>
              <w:left w:val="single" w:color="70AD47" w:sz="4" w:space="0"/>
              <w:bottom w:val="single" w:color="70AD47" w:sz="4" w:space="0"/>
              <w:right w:val="double" w:color="70AD47" w:sz="4" w:space="0"/>
            </w:tcBorders>
            <w:shd w:val="clear" w:color="auto" w:fill="auto"/>
            <w:noWrap w:val="0"/>
            <w:vAlign w:val="top"/>
          </w:tcPr>
          <w:p w14:paraId="33333AC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05D5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70AD47" w:sz="4" w:space="0"/>
              <w:left w:val="double" w:color="70AD47" w:sz="4" w:space="0"/>
              <w:bottom w:val="single" w:color="70AD47" w:sz="4" w:space="0"/>
              <w:right w:val="single" w:color="70AD47" w:sz="4" w:space="0"/>
            </w:tcBorders>
            <w:shd w:val="clear" w:color="auto" w:fill="auto"/>
            <w:noWrap w:val="0"/>
            <w:vAlign w:val="top"/>
          </w:tcPr>
          <w:p w14:paraId="08C5E21C">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4.3</w:t>
            </w:r>
          </w:p>
        </w:tc>
        <w:tc>
          <w:tcPr>
            <w:tcW w:w="1553"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38F8EDC7">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3.1</w:t>
            </w:r>
          </w:p>
        </w:tc>
        <w:tc>
          <w:tcPr>
            <w:tcW w:w="855"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5E742771">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658E8245">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795" w:type="dxa"/>
            <w:tcBorders>
              <w:top w:val="single" w:color="70AD47" w:sz="4" w:space="0"/>
              <w:left w:val="single" w:color="70AD47" w:sz="4" w:space="0"/>
              <w:bottom w:val="single" w:color="70AD47" w:sz="4" w:space="0"/>
              <w:right w:val="double" w:color="70AD47" w:sz="4" w:space="0"/>
            </w:tcBorders>
            <w:shd w:val="clear" w:color="auto" w:fill="auto"/>
            <w:noWrap w:val="0"/>
            <w:vAlign w:val="top"/>
          </w:tcPr>
          <w:p w14:paraId="32F49A94">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2F91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70AD47" w:sz="4" w:space="0"/>
              <w:left w:val="double" w:color="70AD47" w:sz="4" w:space="0"/>
              <w:bottom w:val="single" w:color="70AD47" w:sz="4" w:space="0"/>
              <w:right w:val="single" w:color="70AD47" w:sz="4" w:space="0"/>
            </w:tcBorders>
            <w:shd w:val="clear" w:color="auto" w:fill="auto"/>
            <w:noWrap w:val="0"/>
            <w:vAlign w:val="top"/>
          </w:tcPr>
          <w:p w14:paraId="78ED6038">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4.9</w:t>
            </w:r>
          </w:p>
        </w:tc>
        <w:tc>
          <w:tcPr>
            <w:tcW w:w="1553"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600B0A20">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3.5</w:t>
            </w:r>
          </w:p>
        </w:tc>
        <w:tc>
          <w:tcPr>
            <w:tcW w:w="855"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09188ABF">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noWrap w:val="0"/>
            <w:vAlign w:val="top"/>
          </w:tcPr>
          <w:p w14:paraId="63A7AA77">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795" w:type="dxa"/>
            <w:tcBorders>
              <w:top w:val="single" w:color="70AD47" w:sz="4" w:space="0"/>
              <w:left w:val="single" w:color="70AD47" w:sz="4" w:space="0"/>
              <w:bottom w:val="single" w:color="70AD47" w:sz="4" w:space="0"/>
              <w:right w:val="double" w:color="70AD47" w:sz="4" w:space="0"/>
            </w:tcBorders>
            <w:shd w:val="clear" w:color="auto" w:fill="auto"/>
            <w:noWrap w:val="0"/>
            <w:vAlign w:val="top"/>
          </w:tcPr>
          <w:p w14:paraId="7409ECA2">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r w14:paraId="5C8E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70AD47" w:sz="4" w:space="0"/>
              <w:left w:val="double" w:color="70AD47" w:sz="4" w:space="0"/>
              <w:bottom w:val="double" w:color="70AD47" w:sz="4" w:space="0"/>
              <w:right w:val="single" w:color="70AD47" w:sz="4" w:space="0"/>
            </w:tcBorders>
            <w:shd w:val="clear" w:color="auto" w:fill="auto"/>
            <w:noWrap w:val="0"/>
            <w:vAlign w:val="top"/>
          </w:tcPr>
          <w:p w14:paraId="7D83FB0B">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5.6</w:t>
            </w:r>
          </w:p>
        </w:tc>
        <w:tc>
          <w:tcPr>
            <w:tcW w:w="1553" w:type="dxa"/>
            <w:tcBorders>
              <w:top w:val="single" w:color="70AD47" w:sz="4" w:space="0"/>
              <w:left w:val="single" w:color="70AD47" w:sz="4" w:space="0"/>
              <w:bottom w:val="double" w:color="70AD47" w:sz="4" w:space="0"/>
              <w:right w:val="single" w:color="70AD47" w:sz="4" w:space="0"/>
            </w:tcBorders>
            <w:shd w:val="clear" w:color="auto" w:fill="auto"/>
            <w:noWrap w:val="0"/>
            <w:vAlign w:val="top"/>
          </w:tcPr>
          <w:p w14:paraId="72136AE5">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w:t>
            </w:r>
          </w:p>
        </w:tc>
        <w:tc>
          <w:tcPr>
            <w:tcW w:w="855" w:type="dxa"/>
            <w:tcBorders>
              <w:top w:val="single" w:color="70AD47" w:sz="4" w:space="0"/>
              <w:left w:val="single" w:color="70AD47" w:sz="4" w:space="0"/>
              <w:bottom w:val="double" w:color="70AD47" w:sz="4" w:space="0"/>
              <w:right w:val="single" w:color="70AD47" w:sz="4" w:space="0"/>
            </w:tcBorders>
            <w:shd w:val="clear" w:color="auto" w:fill="auto"/>
            <w:noWrap w:val="0"/>
            <w:vAlign w:val="top"/>
          </w:tcPr>
          <w:p w14:paraId="0AF9378C">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810" w:type="dxa"/>
            <w:tcBorders>
              <w:top w:val="single" w:color="70AD47" w:sz="4" w:space="0"/>
              <w:left w:val="single" w:color="70AD47" w:sz="4" w:space="0"/>
              <w:bottom w:val="double" w:color="70AD47" w:sz="4" w:space="0"/>
              <w:right w:val="single" w:color="70AD47" w:sz="4" w:space="0"/>
            </w:tcBorders>
            <w:shd w:val="clear" w:color="auto" w:fill="auto"/>
            <w:noWrap w:val="0"/>
            <w:vAlign w:val="top"/>
          </w:tcPr>
          <w:p w14:paraId="682FD65B">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c>
          <w:tcPr>
            <w:tcW w:w="795" w:type="dxa"/>
            <w:tcBorders>
              <w:top w:val="single" w:color="70AD47" w:sz="4" w:space="0"/>
              <w:left w:val="single" w:color="70AD47" w:sz="4" w:space="0"/>
              <w:bottom w:val="double" w:color="70AD47" w:sz="4" w:space="0"/>
              <w:right w:val="double" w:color="70AD47" w:sz="4" w:space="0"/>
            </w:tcBorders>
            <w:shd w:val="clear" w:color="auto" w:fill="auto"/>
            <w:noWrap w:val="0"/>
            <w:vAlign w:val="top"/>
          </w:tcPr>
          <w:p w14:paraId="120168CF">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on</w:t>
            </w:r>
          </w:p>
        </w:tc>
      </w:tr>
    </w:tbl>
    <w:p w14:paraId="63872B59">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sz w:val="24"/>
          <w:szCs w:val="24"/>
          <w:highlight w:val="none"/>
          <w:lang w:val="en-US" w:eastAsia="zh-CN"/>
        </w:rPr>
        <w:t>(4) Static (quiescent) current setting</w:t>
      </w:r>
      <w:bookmarkEnd w:id="1"/>
    </w:p>
    <w:p w14:paraId="229E5A7E">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 xml:space="preserve">The quiescent current can be set using the SW4 dip switch. Off means that the quiescent current is set to half of the dynamic current, and on means that the quiescent current is the same as the dynamic current.</w:t>
      </w:r>
    </w:p>
    <w:p w14:paraId="47D7BE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微软雅黑" w:cs="Times New Roma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D3D30">
    <w:pPr>
      <w:pStyle w:val="6"/>
      <w:pBdr>
        <w:bottom w:val="double" w:color="auto" w:sz="8" w:space="1"/>
      </w:pBdr>
      <w:jc w:val="center"/>
      <w:rPr>
        <w:rFonts w:hint="eastAsia"/>
        <w:sz w:val="21"/>
        <w:szCs w:val="21"/>
      </w:rPr>
    </w:pPr>
    <w:r>
      <w:rPr>
        <w:rFonts w:hint="eastAsia" w:ascii="微软雅黑" w:hAnsi="微软雅黑" w:eastAsia="微软雅黑" w:cs="微软雅黑"/>
        <w:sz w:val="18"/>
        <w:szCs w:val="18"/>
        <w:u w:val="none"/>
        <w:lang w:val="en-US" w:eastAsia="zh-CN"/>
      </w:rPr>
      <w:t>MINI DS556-B2 Spontaneous Pulse Mode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MGYxMTYzOGJjYThjNGI3ZWYzNTdhOTExZmQ4ZWUifQ=="/>
  </w:docVars>
  <w:rsids>
    <w:rsidRoot w:val="5BCC33E8"/>
    <w:rsid w:val="05355B4E"/>
    <w:rsid w:val="0A4A1460"/>
    <w:rsid w:val="0A851326"/>
    <w:rsid w:val="0AEC3153"/>
    <w:rsid w:val="0BF641CB"/>
    <w:rsid w:val="0E0407B3"/>
    <w:rsid w:val="130C6140"/>
    <w:rsid w:val="13433B2C"/>
    <w:rsid w:val="15826B8D"/>
    <w:rsid w:val="1BD96DDB"/>
    <w:rsid w:val="1DCA1B0D"/>
    <w:rsid w:val="1ECB3294"/>
    <w:rsid w:val="20D02EA3"/>
    <w:rsid w:val="2490179A"/>
    <w:rsid w:val="25E35426"/>
    <w:rsid w:val="26DE174A"/>
    <w:rsid w:val="2A0E4F78"/>
    <w:rsid w:val="2F1B7C2C"/>
    <w:rsid w:val="324C7EAF"/>
    <w:rsid w:val="3E3E6CD1"/>
    <w:rsid w:val="40DE7FD5"/>
    <w:rsid w:val="41F52311"/>
    <w:rsid w:val="43560B8E"/>
    <w:rsid w:val="45B05D8F"/>
    <w:rsid w:val="45BA68A7"/>
    <w:rsid w:val="46AC4F69"/>
    <w:rsid w:val="4913734D"/>
    <w:rsid w:val="4BAD11A3"/>
    <w:rsid w:val="4CCA7EF7"/>
    <w:rsid w:val="4F9C3DCC"/>
    <w:rsid w:val="570154AE"/>
    <w:rsid w:val="5BCC33E8"/>
    <w:rsid w:val="5CC9022C"/>
    <w:rsid w:val="5D7F5D2F"/>
    <w:rsid w:val="5DE9012C"/>
    <w:rsid w:val="61B77AEA"/>
    <w:rsid w:val="628F156F"/>
    <w:rsid w:val="63F20007"/>
    <w:rsid w:val="68F2004E"/>
    <w:rsid w:val="691D5B26"/>
    <w:rsid w:val="6DF350A8"/>
    <w:rsid w:val="72D354A8"/>
    <w:rsid w:val="73037217"/>
    <w:rsid w:val="731D4975"/>
    <w:rsid w:val="7372412D"/>
    <w:rsid w:val="757F5473"/>
    <w:rsid w:val="75812F99"/>
    <w:rsid w:val="77B419B0"/>
    <w:rsid w:val="78B33DB1"/>
    <w:rsid w:val="7C6A6C95"/>
    <w:rsid w:val="7C725D31"/>
    <w:rsid w:val="7ED71E7C"/>
    <w:rsid w:val="7F93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686</Words>
  <Characters>995</Characters>
  <Lines>0</Lines>
  <Paragraphs>0</Paragraphs>
  <TotalTime>1</TotalTime>
  <ScaleCrop>false</ScaleCrop>
  <LinksUpToDate>false</LinksUpToDate>
  <CharactersWithSpaces>996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2023-06-28T00:53:00Z</dcterms:created>
  <dc:creator>风</dc:creator>
  <cp:lastModifiedBy>风</cp:lastModifiedBy>
  <dcterms:modified xsi:type="dcterms:W3CDTF">2024-09-25T09:05:11Z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45671AE8F2E047DB946F3738B5460E75_11</vt:lpwstr>
  </property>
</Properties>
</file>